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A3" w:rsidRDefault="000264A3" w:rsidP="000264A3">
      <w:pPr>
        <w:pStyle w:val="a3"/>
        <w:jc w:val="both"/>
      </w:pPr>
      <w:r>
        <w:t>Персональная грамматическая компетенция.</w:t>
      </w:r>
    </w:p>
    <w:p w:rsidR="000264A3" w:rsidRDefault="000264A3" w:rsidP="000264A3">
      <w:pPr>
        <w:pStyle w:val="a3"/>
        <w:jc w:val="both"/>
      </w:pPr>
      <w:r>
        <w:t>Объективной потребностью современного образования является поиск оптимальных путей организации учебно-воспитательного процесса, рациональных вариантов содержания и использование разных стратегий обучения. Актуальность данных задач бесспорна и при реализации комплекса целей обучения и овладения иностранным языком в условиях средней школы.</w:t>
      </w:r>
    </w:p>
    <w:p w:rsidR="000264A3" w:rsidRDefault="000264A3" w:rsidP="000264A3">
      <w:pPr>
        <w:pStyle w:val="a3"/>
        <w:jc w:val="both"/>
      </w:pPr>
      <w:r>
        <w:t>Успешному развитию иноязычной коммуникативной компетенции способствует прочно сформированная языковая компетенция, основу которой составляют грамматические навыки и знания правил или норм изучаемого языка. Существующие стратегии формирования грамматической компетенции в контексте современного личностно-ориентированного образования нуждаются в дальнейшем исследовании и в определённой коррекции вектора обучения.</w:t>
      </w:r>
    </w:p>
    <w:p w:rsidR="000264A3" w:rsidRDefault="000264A3" w:rsidP="000264A3">
      <w:pPr>
        <w:pStyle w:val="a3"/>
        <w:jc w:val="both"/>
      </w:pPr>
      <w:r>
        <w:t>Под грамматической компетенцией обычно понимают систему грамматических навыков, однако прочность и гибкость навыков зависят не только от постоянной тренировки, но и от того, ведётся ли она осознанно, с опорой на знания или интуитивно.</w:t>
      </w:r>
    </w:p>
    <w:p w:rsidR="000264A3" w:rsidRDefault="000264A3" w:rsidP="000264A3">
      <w:pPr>
        <w:pStyle w:val="a3"/>
        <w:jc w:val="both"/>
      </w:pPr>
      <w:r>
        <w:t xml:space="preserve">Грамматическая иноязычная компетенция – это синтез трёх компонентов: грамматических явлений изучаемого иностранного языка, знания правил/норм их образования и функционирования в речи и системы грамматических навыков. Иными словами, грамматическая компетенция – это многогранное понятие, каждый компонент которого отличается спецификой и требует своего подхода и способа овладения им. </w:t>
      </w:r>
    </w:p>
    <w:p w:rsidR="000264A3" w:rsidRDefault="000264A3" w:rsidP="000264A3">
      <w:pPr>
        <w:pStyle w:val="a3"/>
        <w:jc w:val="both"/>
      </w:pPr>
      <w:r>
        <w:t>Известно, что любая деятельность, любые действие и поступок всегда мотивированы, и вопрос о роли мотивации в учении – один из основополагающих в новой личностной парадигме образования. Организация мотивов деятельности на уроках иностранного языка играет очень важную роль, так как обучение новому языку осуществляется в искусственно заданных условиях. В этой связи учитель, задумываясь об усилении мотивации деятельности учащихся с новым грамматическим материалом, в частности, должен обращать внимание в первую очередь на возрастные особенности обучающихся.</w:t>
      </w:r>
    </w:p>
    <w:p w:rsidR="000264A3" w:rsidRDefault="000264A3" w:rsidP="000264A3">
      <w:pPr>
        <w:pStyle w:val="a3"/>
        <w:jc w:val="both"/>
      </w:pPr>
      <w:r>
        <w:t>Поскольку школьникам свойственно стремление к познанию и разрешению проблем, выявлению логических и причинно-следственных связей, выражению своего отношения к явлениям, то в этом и следует искать мотивы деятельности учеников при изучении иностранного языка и, в частности грамматики.</w:t>
      </w:r>
    </w:p>
    <w:p w:rsidR="000264A3" w:rsidRDefault="000264A3" w:rsidP="000264A3">
      <w:pPr>
        <w:pStyle w:val="a3"/>
        <w:jc w:val="both"/>
      </w:pPr>
      <w:r>
        <w:t>Личностно-ориентированное образование нацелено на развитие творческой личности, а это предполагает творческое освоение любой информации, в том числе и грамматической.</w:t>
      </w:r>
    </w:p>
    <w:p w:rsidR="000264A3" w:rsidRDefault="000264A3" w:rsidP="000264A3">
      <w:pPr>
        <w:pStyle w:val="a3"/>
        <w:jc w:val="both"/>
      </w:pPr>
      <w:r>
        <w:t>Чтобы реализовать это положение, необходимо внедрять в практику такие технологии, цель которых – не только накопление знаний, но и постоянное обогащение опытом творчества.</w:t>
      </w:r>
    </w:p>
    <w:p w:rsidR="000264A3" w:rsidRDefault="000264A3" w:rsidP="000264A3">
      <w:pPr>
        <w:pStyle w:val="a3"/>
        <w:jc w:val="both"/>
      </w:pPr>
      <w:r>
        <w:t>Процесс овладения иностранным языком, а также грамматической компетенцией, всегда индивидуален. Его личностный характер и качество зависят от ряда факторов, один из которых – уровень / качество владения правилами, т.е. знаниями, обеспечивающими (наряду с тренировкой) правильность оформления речевого высказывания и его адекватное понимание в тексте.</w:t>
      </w:r>
    </w:p>
    <w:p w:rsidR="000264A3" w:rsidRDefault="000264A3" w:rsidP="000264A3">
      <w:pPr>
        <w:pStyle w:val="a3"/>
        <w:jc w:val="both"/>
      </w:pPr>
      <w:r>
        <w:lastRenderedPageBreak/>
        <w:t xml:space="preserve">Качество грамматических навыков у большинства учащихся прямо пропорционально качеству знания правил, а практика заучивания готовых правил для подростков не всегда эффективна, правила забываются. Нужен иной способ овладения знаниями, в котором была бы увеличена доля самостоятельной когнитивной деятельности ученика при восприятии новой информации и действий по её переработке. Это обеспечивает трансформацию полученной информации в личностно значимую материальную форму, которая в свёрнутом виде сможет затем </w:t>
      </w:r>
      <w:proofErr w:type="spellStart"/>
      <w:r>
        <w:t>интериоризироваться</w:t>
      </w:r>
      <w:proofErr w:type="spellEnd"/>
      <w:r>
        <w:t xml:space="preserve"> и храниться в памяти человека как персональная информация. </w:t>
      </w:r>
    </w:p>
    <w:p w:rsidR="000264A3" w:rsidRDefault="000264A3" w:rsidP="000264A3">
      <w:pPr>
        <w:pStyle w:val="a3"/>
        <w:jc w:val="both"/>
      </w:pPr>
      <w:r>
        <w:t>Практика обучения показывает, что любое новое грамматическое явление иностранного языка вызывает у учащихся потребность каким-то образом зафиксировать его образно чувственной форме, чтобы лучше запомнить.</w:t>
      </w:r>
    </w:p>
    <w:p w:rsidR="000264A3" w:rsidRDefault="000264A3" w:rsidP="000264A3">
      <w:pPr>
        <w:pStyle w:val="a3"/>
        <w:jc w:val="both"/>
      </w:pPr>
      <w:r>
        <w:t>Рисунки и схемы есть не что иное, как приёмы мнемотехники, т.е. приемы установления связей между запоминаемыми объектами и их мысленным размещением в воображаемом пространстве. Мнемотехника как система запоминания базируется на приёме формирования ассоциаций.</w:t>
      </w:r>
    </w:p>
    <w:p w:rsidR="000264A3" w:rsidRDefault="000264A3" w:rsidP="000264A3">
      <w:pPr>
        <w:pStyle w:val="a3"/>
        <w:jc w:val="both"/>
      </w:pPr>
      <w:r>
        <w:t xml:space="preserve">Осмысленная, личностно переработанная информация представляет собой обобщённый конструкт, который в свёрнутой форме хранится в памяти ученика и является надёжной базой для овладения грамматическими навыками. </w:t>
      </w:r>
    </w:p>
    <w:p w:rsidR="000264A3" w:rsidRDefault="000264A3" w:rsidP="000264A3">
      <w:pPr>
        <w:pStyle w:val="a3"/>
        <w:jc w:val="both"/>
      </w:pPr>
      <w:proofErr w:type="gramStart"/>
      <w:r>
        <w:t xml:space="preserve">Итак, реализация с помощью описанных выше средств основных положений личностно-ориентированного подхода к обучению иностранного языка способствует наряду с тренировкой формированию персональной грамматической компетенции школьника, которая в свою очередь служит базой для более успешного развития его когнитивных и коммуникативных умений в области изучаемого иностранного языка и обеспечивает комплексное формирование лингвистической, коммуникативной и компенсаторной компетенции обучаемого. </w:t>
      </w:r>
      <w:proofErr w:type="gramEnd"/>
    </w:p>
    <w:p w:rsidR="00BF22BE" w:rsidRDefault="00BF22BE" w:rsidP="000264A3">
      <w:pPr>
        <w:jc w:val="both"/>
      </w:pPr>
    </w:p>
    <w:sectPr w:rsidR="00BF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4A3"/>
    <w:rsid w:val="000264A3"/>
    <w:rsid w:val="00BF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Новостроевка</dc:creator>
  <cp:keywords/>
  <dc:description/>
  <cp:lastModifiedBy>Новостроевка</cp:lastModifiedBy>
  <cp:revision>3</cp:revision>
  <dcterms:created xsi:type="dcterms:W3CDTF">2022-09-14T10:38:00Z</dcterms:created>
  <dcterms:modified xsi:type="dcterms:W3CDTF">2022-09-14T10:39:00Z</dcterms:modified>
</cp:coreProperties>
</file>