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12" w:rsidRPr="003E3D92" w:rsidRDefault="00B51B98" w:rsidP="003E3D92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E3D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обучения диалогической речи</w:t>
      </w:r>
    </w:p>
    <w:p w:rsidR="00B51B98" w:rsidRPr="00B51B98" w:rsidRDefault="00B51B98" w:rsidP="00B51B9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методике преподавания иностранных языков сложились два пути обучения диалогической речи – дедуктивный и индуктивный.</w:t>
      </w:r>
    </w:p>
    <w:p w:rsidR="00B51B98" w:rsidRPr="00B51B98" w:rsidRDefault="00B51B98" w:rsidP="00B51B9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B51B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51B9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дедуктивном методе</w:t>
      </w:r>
      <w:r w:rsidRPr="00B51B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5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начинается с целого диалогического образца, рассматриваемого в качестве структурно-интонационного эталона для построения ему </w:t>
      </w:r>
      <w:proofErr w:type="gramStart"/>
      <w:r w:rsidRPr="00B5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подобных</w:t>
      </w:r>
      <w:proofErr w:type="gramEnd"/>
      <w:r w:rsidRPr="00B51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Диалог-образец является диалогическим комплексом, он состоит из нескольких диалогических единств. Обучение начинается с того, что диалог прослушивается целиком, заучивается наизусть, затем происходит варьирование его лексического наполнения, отработка элементов и, наконец, учащиеся подводятся к ведению диалогов на ту же тему, что и разучиваемый.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Сторонники такого метода ссылаются на то, что в естественных условиях ребенок усваивает систему языка «сверху вниз»: от крупных интонационно-синтаксических блоков к их элементам, развитие идет путем вычленения элементов из целого, принадлежность к целому облегчает припоминание и т.п. Недостаток этого подхода в том, что он не развивает умения самостоятельно использовать материал в речи, сосредоточивая внимание на формальной стороне речи. Путь от целого диалога к усвоению его элементов приводит к тому, что наступает преждевременная автоматизация элементов в той взаимосвязи, в которой они употреблены в целом диалоге. Это ведет к его механическому заучиванию и ограничивает возможности свободного разговора в новых условиях.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Второй метод –</w:t>
      </w:r>
      <w:r w:rsidRPr="00B51B98">
        <w:rPr>
          <w:rStyle w:val="apple-converted-space"/>
          <w:color w:val="000000"/>
        </w:rPr>
        <w:t> </w:t>
      </w:r>
      <w:r w:rsidRPr="00B51B98">
        <w:rPr>
          <w:bCs/>
          <w:color w:val="000000"/>
        </w:rPr>
        <w:t>индуктивный</w:t>
      </w:r>
      <w:r w:rsidRPr="00B51B98">
        <w:rPr>
          <w:rStyle w:val="apple-converted-space"/>
          <w:color w:val="000000"/>
        </w:rPr>
        <w:t> </w:t>
      </w:r>
      <w:r w:rsidRPr="00B51B98">
        <w:rPr>
          <w:color w:val="000000"/>
        </w:rPr>
        <w:t>– предполагает путь от усвоения элементов диалога к самостоятельному его ведению на основе учебно-речевой ситуации. Этот метод приобретает все больше сторонников благодаря тому, что с первых же шагов направляет на обучение взаимодействию, лежащему в основе диалогической речи; становление речевых умений и навыков при таком пути происходит в процессе общения.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Опора на аналогию играет большую роль на нижнем уровне развития умений, при формировании первичных умений, и здесь эталонный диалог может сыграть свою роль, не для заучивания, а как образец для подражания.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В соответствии с индуктивным методом обучения подготовка к ведению диалога включает: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1. совершенствование психических механизмов диалогической речи;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2. формирование навыков использования языкового материала, типичного для диалогической речи;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3. овладение умением взаимодействовать с партнерами в условиях внутренней и внешней речевой ситуации.</w:t>
      </w:r>
    </w:p>
    <w:p w:rsidR="00B51B98" w:rsidRPr="00B51B98" w:rsidRDefault="00B51B98" w:rsidP="00B51B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3D92" w:rsidRDefault="003E3D92" w:rsidP="00B51B98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51B98" w:rsidRPr="003E3D92" w:rsidRDefault="00B51B98" w:rsidP="003E3D92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E3D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Упражнения в обучении диалогической речи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В зависимости от вида ситуации, положенной в основу обучения, речевые упражнения делятся на две группы, каждая из которых обеспечивает формирование определенной ступени в обучении диалогической речи.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В качестве первой ступени рассматривается обучение диалогу, имеющему характер малошагового действия на основе</w:t>
      </w:r>
      <w:r w:rsidRPr="00B51B98">
        <w:rPr>
          <w:rStyle w:val="apple-converted-space"/>
          <w:color w:val="000000"/>
        </w:rPr>
        <w:t> </w:t>
      </w:r>
      <w:r w:rsidRPr="00B51B98">
        <w:rPr>
          <w:bCs/>
          <w:color w:val="000000"/>
        </w:rPr>
        <w:t>микроситуации</w:t>
      </w:r>
      <w:r w:rsidRPr="00B51B98">
        <w:rPr>
          <w:color w:val="000000"/>
        </w:rPr>
        <w:t>. Для совершенствования одношагового речевого действия необходимо сформировать умение выражать свои мысли посредством высказываний в определенных видах взаимосвязи. Это умение включает три компонента: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а) реакцию опорной репликой на ситуацию;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б) понимание реактивной реплики, опираясь на ситуацию;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в) реакцию на опорную реплику, опираясь на ситуацию и используя функциональные и структурные связи.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Учащихся нужно научить не только реагировать на опорную реплику, но и подавать ее, начинать разговор, опираясь на обстановку или поставленную учителем цель, устанавливать связи между ситуацией и высказыванием. Начало разговора представляет особую трудность для учащихся, так как требует умения самостоятельно находить предмет разговора. Диалог может начинаться с сообщения, вопроса, побуждения. Поэтому микроситуации следует подбирать таким образом, чтобы тренировать учащихся в каждом виде опорных реплик.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В младших классах отрабатывается более легкое начало разговора – вопрос или побуждение. На среднем этапе – сообщение. Опорная реплика должна соответствовать ситуации, быть обоснованной, побуждать собеседника высказывать ответные суждения.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Упражнения на функциональной основе проводятся с опорой на микроситуацию.</w:t>
      </w:r>
      <w:r w:rsidRPr="00B51B98">
        <w:rPr>
          <w:rStyle w:val="apple-converted-space"/>
          <w:color w:val="000000"/>
        </w:rPr>
        <w:t> </w:t>
      </w:r>
      <w:r w:rsidRPr="00B51B98">
        <w:rPr>
          <w:bCs/>
          <w:color w:val="000000"/>
        </w:rPr>
        <w:t>Микроситуацией называют ситуацию, речевой реакцией на которую является сочетание двух-трех взаимосвязанных реплик.</w:t>
      </w:r>
      <w:r w:rsidRPr="00B51B98">
        <w:rPr>
          <w:rStyle w:val="apple-converted-space"/>
          <w:color w:val="000000"/>
        </w:rPr>
        <w:t> </w:t>
      </w:r>
      <w:proofErr w:type="gramStart"/>
      <w:r w:rsidRPr="00B51B98">
        <w:rPr>
          <w:color w:val="000000"/>
        </w:rPr>
        <w:t>Например</w:t>
      </w:r>
      <w:proofErr w:type="gramEnd"/>
      <w:r w:rsidRPr="00B51B98">
        <w:rPr>
          <w:color w:val="000000"/>
        </w:rPr>
        <w:t xml:space="preserve"> ситуации необходимости, непонятной или неопределенной информации, установления контакта и др.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proofErr w:type="gramStart"/>
      <w:r w:rsidRPr="00B51B98">
        <w:rPr>
          <w:color w:val="000000"/>
        </w:rPr>
        <w:t>Микроситуация выступает преимущественно в качестве внешней ситуации, целью которой может быть: перейти улицу, узнать адрес, попросить принести что-либо (книгу, марки, рисунки) и т. п. Речевое действие выступает в качестве одной из операций, если для достижения поставленной цели не хватает информации (например, пешеход не знает, где переход; отсутствует адрес человека, к которому нужно пойти;</w:t>
      </w:r>
      <w:proofErr w:type="gramEnd"/>
      <w:r w:rsidRPr="00B51B98">
        <w:rPr>
          <w:color w:val="000000"/>
        </w:rPr>
        <w:t xml:space="preserve"> отсутствует </w:t>
      </w:r>
      <w:r w:rsidRPr="00B51B98">
        <w:rPr>
          <w:color w:val="000000"/>
        </w:rPr>
        <w:lastRenderedPageBreak/>
        <w:t>необходимый предмет). Поэтому наряду с поставленной целью в состав ситуации должны входить и условия.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 xml:space="preserve">Неотъемлемым компонентом внешней ситуации является обстановка, на фоне которой развертывается диалог, – место действия, время, предметное окружение, предметные действия, взаимоотношения участников диалога, вытекающие из особенностей их ролей. Каждый из перечисленных факторов может стать компонентом условно речевой ситуации (УРС) только </w:t>
      </w:r>
      <w:proofErr w:type="gramStart"/>
      <w:r w:rsidRPr="00B51B98">
        <w:rPr>
          <w:color w:val="000000"/>
        </w:rPr>
        <w:t>при том</w:t>
      </w:r>
      <w:proofErr w:type="gramEnd"/>
      <w:r w:rsidRPr="00B51B98">
        <w:rPr>
          <w:color w:val="000000"/>
        </w:rPr>
        <w:t xml:space="preserve"> условии, если с ним связаны определенные речевые реакции. Поскольку центральным звеном такой ситуации является действие, а не личность, выполняющая это, действие, роли участников ситуации не имеют решающего значения.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В описании таких ситуаций чаще всего фигурируют обобщенные персонажи: приезжий, прохожий, мальчик, одноклассники и др. Или же ученикам предлагают выступать в ситуации от собственного имени, например: «Вам надо найти остановку троллейбуса. С каким вопросом вы обратитесь к прохожему, какой ответ даст москвич?» В отдельных случаях приходится обращаться к социально-фиксированным ролям – милиционера, кондуктора, кассира. Однако обращение к таким ролям более типично для ситуаций, лежащих в основе так называемого малошагового действия, для воспроизведения которого в учебной обстановке учащимся могут быть предложены роли продавца и покупателя, библиотекаря и читателя, кассира, продающего билеты, и путешественника и т. д.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То обстоятельство, что обстановка играет существенную роль для определения содержания одношагового и малошагового диалога, позволяет широко использовать изобразительную наглядность для репрезентации ситуаций, лежащих в основе таких действий. Например, на картинке изображена улица, невдалеке видна автобусная остановка, на которую мальчик указывает девочке. Двое учеников должны обменяться фразами, естественными в такой ситуации. Или ученикам предъявляется сюжетная картинка или серия картинок, диафильм. Ученики выступают от имени персонажей, изображенных на картинке, и обмениваются репликами в связи с ситуацией.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 xml:space="preserve">Упражнения на основе микроситуации по характеру реакции близки к </w:t>
      </w:r>
      <w:proofErr w:type="gramStart"/>
      <w:r w:rsidRPr="00B51B98">
        <w:rPr>
          <w:color w:val="000000"/>
        </w:rPr>
        <w:t>контекстным</w:t>
      </w:r>
      <w:proofErr w:type="gramEnd"/>
      <w:r w:rsidRPr="00B51B98">
        <w:rPr>
          <w:color w:val="000000"/>
        </w:rPr>
        <w:t xml:space="preserve">, однако необходимость учитывать предлагаемые обстоятельства для правильной реакции требует большей активизации мыслительной деятельности учащихся приближает учебный диалог к естественному. Обучение ведению многошагового диалога на основе макроситуации осуществляется с учетом структуры речевого действия, которое складывается из программирования, осуществления программы и сопоставления того и другого. Отправляясь от цели разговора и учитывая особенности собеседника, каждый из участников разговора определяет общую программу своих высказываний, а затем по ходу разговора в зависимости от содержания и формы сообщений партнера, уточняет характер </w:t>
      </w:r>
      <w:r w:rsidRPr="00B51B98">
        <w:rPr>
          <w:color w:val="000000"/>
        </w:rPr>
        <w:lastRenderedPageBreak/>
        <w:t xml:space="preserve">следующей реплики. Ведение диалога на логической основе – творческая деятельность. Задача обучения состоит в том, чтобы дать учащимся опыт </w:t>
      </w:r>
      <w:proofErr w:type="gramStart"/>
      <w:r w:rsidRPr="00B51B98">
        <w:rPr>
          <w:color w:val="000000"/>
        </w:rPr>
        <w:t>в</w:t>
      </w:r>
      <w:proofErr w:type="gramEnd"/>
      <w:r w:rsidRPr="00B51B98">
        <w:rPr>
          <w:color w:val="000000"/>
        </w:rPr>
        <w:t xml:space="preserve"> </w:t>
      </w:r>
      <w:proofErr w:type="gramStart"/>
      <w:r w:rsidRPr="00B51B98">
        <w:rPr>
          <w:color w:val="000000"/>
        </w:rPr>
        <w:t>такого</w:t>
      </w:r>
      <w:proofErr w:type="gramEnd"/>
      <w:r w:rsidRPr="00B51B98">
        <w:rPr>
          <w:color w:val="000000"/>
        </w:rPr>
        <w:t xml:space="preserve"> рода деятельности, подготовить к ней.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Речевое поведение участников диалога, как и всякий вид человеческой деятельности, включает программируемые (алгоритмические) и непрограммируемые (эвристические) компоненты. Первые отражают нормы речевого поведения в стандартизованных ситуациях, принятые в данном сообществе; вторые связаны с особенностями говорящего, со специфическим характером ситуации и с оценкой данной ситуации говорящим. Обучение диалогу, поэтому подразумевает как тренировку в речевых действиях в типичных, повторяющихся условиях, что вырабатывает готовность к действию, танк и накопление опыта самостоятельной ориентировки в разнообразных вариантах речевых ситуаций, требующих элементов творчества, самовыражения, своего видения ситуации. Только полное сочетание этих двух аспектов обучения речевому взаимодействию на уроках иностранного языка может обеспечить практическое владение языком.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Эти задачи решаются с помощью упражнений на основе</w:t>
      </w:r>
      <w:r w:rsidRPr="00B51B98">
        <w:rPr>
          <w:rStyle w:val="apple-converted-space"/>
          <w:color w:val="000000"/>
        </w:rPr>
        <w:t> </w:t>
      </w:r>
      <w:r w:rsidRPr="00B51B98">
        <w:rPr>
          <w:bCs/>
          <w:color w:val="000000"/>
        </w:rPr>
        <w:t>макроситуаций</w:t>
      </w:r>
      <w:r w:rsidRPr="00B51B98">
        <w:rPr>
          <w:color w:val="000000"/>
        </w:rPr>
        <w:t>, которые включают следующие этапы: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1) постановку задачи; коллективное составление диалога под руководством преподавателя (этот этап постепенно свертывается и, наконец, совсем выпадает);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2) ведение диалога с учителем (со временем также опускается); самостоятельное ведение диалогов учащимися;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3) прослушивание с целью сравнения диалога на основе данной ситуации или близкой к ней в исполнении носителей языка, артистов или дикторов.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 xml:space="preserve">Макроситуация динамична, она призвана поддерживать развернутый диалог, давая логическую нить беседе и обеспечивая психологический контакт между собеседниками. Это внутренняя ситуация. Отсутствие внешних факторов должно восполняться реальными мотивами. Ситуация должна возбуждать у учащихся потребность в общении, на основе которой возникают реально значимые для </w:t>
      </w:r>
      <w:proofErr w:type="gramStart"/>
      <w:r w:rsidRPr="00B51B98">
        <w:rPr>
          <w:color w:val="000000"/>
        </w:rPr>
        <w:t>обучаемого</w:t>
      </w:r>
      <w:proofErr w:type="gramEnd"/>
      <w:r w:rsidRPr="00B51B98">
        <w:rPr>
          <w:color w:val="000000"/>
        </w:rPr>
        <w:t xml:space="preserve"> мотивы и цели. В этом состоит основная задача и основная трудность обучения диалогу на том этапе, когда механизм диалога уже подготовлен и надо </w:t>
      </w:r>
      <w:proofErr w:type="gramStart"/>
      <w:r w:rsidRPr="00B51B98">
        <w:rPr>
          <w:color w:val="000000"/>
        </w:rPr>
        <w:t>дать</w:t>
      </w:r>
      <w:proofErr w:type="gramEnd"/>
      <w:r w:rsidRPr="00B51B98">
        <w:rPr>
          <w:color w:val="000000"/>
        </w:rPr>
        <w:t xml:space="preserve"> сформированным навыкам и умениям выход в речь. Выполнение этой задачи связано с выбором предмета речи, правильной постановкой задачи, подбором участников.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Поэтому основные компоненты макроситуации – тема, цель и роли.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lastRenderedPageBreak/>
        <w:t>Тема должна быть злободневной. На уроке иностранного языка естественно говорить о том, что является в данный момент предметом разговоров дома, на перемене, после уроков и соответствует намеченной теме. При выборе темы необходимо учитывать и возможность разных подходов к ее освещению, наличие спорных положений. Задание-стимул должно дать толчок к речевой деятельности (а не сообщать содержание речи, как это часто бывает).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 xml:space="preserve">Цель должна быть поставлена так, чтобы она направляла действия обоих участников беседы, указывала на характер их взаимодействия. </w:t>
      </w:r>
      <w:proofErr w:type="gramStart"/>
      <w:r w:rsidRPr="00B51B98">
        <w:rPr>
          <w:color w:val="000000"/>
        </w:rPr>
        <w:t>Для этого формулировка задания должна включать коммуникативно-психологическую установку диктальную (например:</w:t>
      </w:r>
      <w:proofErr w:type="gramEnd"/>
      <w:r w:rsidRPr="00B51B98">
        <w:rPr>
          <w:color w:val="000000"/>
        </w:rPr>
        <w:t xml:space="preserve"> «Обменяйтесь сведениями о школах, где вы раньше учились»); одномодальную – модального согласия (например: «Обсудите фильм, который вам обоим понравился»); разномодальную (например: </w:t>
      </w:r>
      <w:proofErr w:type="gramStart"/>
      <w:r w:rsidRPr="00B51B98">
        <w:rPr>
          <w:color w:val="000000"/>
        </w:rPr>
        <w:t>«Убедите друг друга в преимуществах того вида спорта, которым занимается каждый из вас»).</w:t>
      </w:r>
      <w:proofErr w:type="gramEnd"/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Реакция ученика на ситуацию будет зависеть от того, как он ее интерпретирует, как он понимает свою роль и цель своего участия в акте коммуникации и как относится к предложенной роли, насколько она ему импонирует, в какой степени ему близка предложенная мотивация [20, c. 220-225].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Все упражнения должны отвечать, кроме того, следующим требованиям: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- быть посильными по объему;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- учитывать постепенное нарастание трудностей (с точки зрения материала, условий выполнения и характера речевой деятельности);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- апеллировать к разным видам памяти, восприятия и мышления;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- быть целенаправленными и мотивированными (что предполагает наличие формулировки конечной или промежуточной целей выполнения упражнений);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- активизировать деятельность учащихся, содержать жизненные и типичные примеры и ситуации [7, c. 264].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На протяжении всей педагогический практики в школе при обучении навыков говорения, мною делался акцент на аудирование текстов и демонстрацию диалогов-образцов.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На уроках английского языка в 6 классе я использовала ситуации вербального характера для обучения диалогической речи. Я старалась варьировать задания, предлагая осуществлять как несложные преобразования, так и самостоятельные речевые сообщения.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lastRenderedPageBreak/>
        <w:t>В методическом отношении существенным является то, что аудирование и говорение способствуют развитию друг друга в процессе обучения, так как понимание формируется в процессе говорения, а говорение в процессе понимания. В процессе говорения имеет место предварительная фиксация мыслей при помощи внутренней речи, т.е. составление мыслительного плана или конспекта будущего высказывания.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Зная о том, что продолжительное пассивное слушание, не подкрепленное внешнеречевой практикой, может привести к искажению слуховых образов и затруднить образование акустико-актикуляционных признаков, нами были выбраны небольшие тексты и все трудности фонетические, лексические, грамматические снимались до того, как звучал текст. Ребятам предлагалось выполнить несколько заданий:</w:t>
      </w:r>
    </w:p>
    <w:p w:rsidR="00B51B98" w:rsidRPr="00B51B98" w:rsidRDefault="00B51B98" w:rsidP="00B51B9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составить план;</w:t>
      </w:r>
    </w:p>
    <w:p w:rsidR="00B51B98" w:rsidRPr="00B51B98" w:rsidRDefault="00B51B98" w:rsidP="00B51B9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ответить на вопросы к тексту (устно);</w:t>
      </w:r>
    </w:p>
    <w:p w:rsidR="00B51B98" w:rsidRPr="00B51B98" w:rsidRDefault="00B51B98" w:rsidP="00B51B9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пересказать текст;</w:t>
      </w:r>
    </w:p>
    <w:p w:rsidR="00B51B98" w:rsidRPr="00B51B98" w:rsidRDefault="00B51B98" w:rsidP="00B51B9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обсудить текст и высказать свою точку зрения;</w:t>
      </w:r>
    </w:p>
    <w:p w:rsidR="00B51B98" w:rsidRPr="00B51B98" w:rsidRDefault="00B51B98" w:rsidP="00B51B9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составить диалоги по содержанию текста;</w:t>
      </w:r>
    </w:p>
    <w:p w:rsidR="00B51B98" w:rsidRPr="00B51B98" w:rsidRDefault="00B51B98" w:rsidP="00B51B9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провести сопоставительный анализ того, о чем говорится в тексте и того, что находит отражение в реальной действительности.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Развитию навыков диалогической речи также способствуют различные игры. В своей практике я использовала игру хвастун.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</w:rPr>
        <w:t xml:space="preserve">This boy is a boaster. </w:t>
      </w:r>
      <w:r w:rsidRPr="00B51B98">
        <w:rPr>
          <w:color w:val="000000"/>
          <w:lang w:val="en-US"/>
        </w:rPr>
        <w:t>This is what he said.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1) Yesterday I cleaned my teeth in the morning, in the afternoon and in the evening.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2) Yesterday I washed my hands and face ten times.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3) Yesterday I helped my friends to do their homework.</w:t>
      </w:r>
    </w:p>
    <w:p w:rsidR="00B51B98" w:rsidRPr="00B51B98" w:rsidRDefault="00B51B98" w:rsidP="00B51B98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4) Yesterday I played chess with a champion.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5) Yesterday I watched TV at night.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6) Yesterday I skated at the stadium.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</w:rPr>
        <w:t>Задания</w:t>
      </w:r>
      <w:r w:rsidRPr="00B51B98">
        <w:rPr>
          <w:color w:val="000000"/>
          <w:lang w:val="en-US"/>
        </w:rPr>
        <w:t>: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1) Express your doubt.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2) Disagree with him,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lastRenderedPageBreak/>
        <w:t>Такая игра одновременно способствует более легкому заучиванию грамматики.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</w:rPr>
        <w:t>Очень важно научить учащихся быстрому реагированию на стимулирующие вопросы. Для</w:t>
      </w:r>
      <w:r w:rsidRPr="00B51B98">
        <w:rPr>
          <w:color w:val="000000"/>
          <w:lang w:val="en-US"/>
        </w:rPr>
        <w:t xml:space="preserve"> </w:t>
      </w:r>
      <w:r w:rsidRPr="00B51B98">
        <w:rPr>
          <w:color w:val="000000"/>
        </w:rPr>
        <w:t>этого</w:t>
      </w:r>
      <w:r w:rsidRPr="00B51B98">
        <w:rPr>
          <w:color w:val="000000"/>
          <w:lang w:val="en-US"/>
        </w:rPr>
        <w:t xml:space="preserve"> </w:t>
      </w:r>
      <w:r w:rsidRPr="00B51B98">
        <w:rPr>
          <w:color w:val="000000"/>
        </w:rPr>
        <w:t>я</w:t>
      </w:r>
      <w:r w:rsidRPr="00B51B98">
        <w:rPr>
          <w:color w:val="000000"/>
          <w:lang w:val="en-US"/>
        </w:rPr>
        <w:t xml:space="preserve"> </w:t>
      </w:r>
      <w:r w:rsidRPr="00B51B98">
        <w:rPr>
          <w:color w:val="000000"/>
        </w:rPr>
        <w:t>использовалаигру</w:t>
      </w:r>
      <w:r w:rsidRPr="00B51B98">
        <w:rPr>
          <w:color w:val="000000"/>
          <w:lang w:val="en-US"/>
        </w:rPr>
        <w:t xml:space="preserve"> «</w:t>
      </w:r>
      <w:r w:rsidRPr="00B51B98">
        <w:rPr>
          <w:color w:val="000000"/>
        </w:rPr>
        <w:t>Пинг</w:t>
      </w:r>
      <w:r w:rsidRPr="00B51B98">
        <w:rPr>
          <w:color w:val="000000"/>
          <w:lang w:val="en-US"/>
        </w:rPr>
        <w:t>-</w:t>
      </w:r>
      <w:r w:rsidRPr="00B51B98">
        <w:rPr>
          <w:color w:val="000000"/>
        </w:rPr>
        <w:t>понг</w:t>
      </w:r>
      <w:r w:rsidRPr="00B51B98">
        <w:rPr>
          <w:color w:val="000000"/>
          <w:lang w:val="en-US"/>
        </w:rPr>
        <w:t>».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– Do you like to play badminton?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– Yes, I do.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– Can you play it well?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– Yes, I can.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– Did you play it in summer?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– Yes, I did.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– Is it difficult to play it?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– No it isn't.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– Will you teach me to play it?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– Yes, it's my pleasure.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Эта игра, проводимая в быстром темпе, формирует у учащихся правильную реакцию на стимулирующие разнообразные вопросы. Учитель начинает эту игру, а затем передает свою функцию детям. Повторяя подобную работу в ходе обучения реагированию, а оно должно проходить на протяжении всего начального этапа, потому что составляет суть беседы (диалога), учитель добивается формирования этого важного умения.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В процессе обучения реагированию начинается обучение и стимулированию. Этой же цели служит и ряд упражнений, мер побуждение учащихся к началу диалога через косвенный вопрос.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</w:rPr>
        <w:t>Т</w:t>
      </w:r>
      <w:r w:rsidRPr="00B51B98">
        <w:rPr>
          <w:color w:val="000000"/>
          <w:lang w:val="en-US"/>
        </w:rPr>
        <w:t xml:space="preserve"> – Igor, ask </w:t>
      </w:r>
      <w:proofErr w:type="spellStart"/>
      <w:r w:rsidRPr="00B51B98">
        <w:rPr>
          <w:color w:val="000000"/>
          <w:lang w:val="en-US"/>
        </w:rPr>
        <w:t>Petya</w:t>
      </w:r>
      <w:proofErr w:type="spellEnd"/>
      <w:r w:rsidRPr="00B51B98">
        <w:rPr>
          <w:color w:val="000000"/>
          <w:lang w:val="en-US"/>
        </w:rPr>
        <w:t xml:space="preserve"> what he did yesterday.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 xml:space="preserve">Igor – </w:t>
      </w:r>
      <w:proofErr w:type="spellStart"/>
      <w:r w:rsidRPr="00B51B98">
        <w:rPr>
          <w:color w:val="000000"/>
          <w:lang w:val="en-US"/>
        </w:rPr>
        <w:t>Petya</w:t>
      </w:r>
      <w:proofErr w:type="spellEnd"/>
      <w:r w:rsidRPr="00B51B98">
        <w:rPr>
          <w:color w:val="000000"/>
          <w:lang w:val="en-US"/>
        </w:rPr>
        <w:t>, what did you do yesterday?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proofErr w:type="spellStart"/>
      <w:r w:rsidRPr="00B51B98">
        <w:rPr>
          <w:color w:val="000000"/>
          <w:lang w:val="en-US"/>
        </w:rPr>
        <w:t>Petya</w:t>
      </w:r>
      <w:proofErr w:type="spellEnd"/>
      <w:r w:rsidRPr="00B51B98">
        <w:rPr>
          <w:color w:val="000000"/>
          <w:lang w:val="en-US"/>
        </w:rPr>
        <w:t xml:space="preserve"> – I walked with my dog.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 xml:space="preserve">Чтобы достичь эту </w:t>
      </w:r>
      <w:proofErr w:type="gramStart"/>
      <w:r w:rsidRPr="00B51B98">
        <w:rPr>
          <w:color w:val="000000"/>
        </w:rPr>
        <w:t>целя</w:t>
      </w:r>
      <w:proofErr w:type="gramEnd"/>
      <w:r w:rsidRPr="00B51B98">
        <w:rPr>
          <w:color w:val="000000"/>
        </w:rPr>
        <w:t xml:space="preserve"> я использовала игру «Угадай». Ученик выходит класса, а класс задумывает какой-нибудь предмет, его хождение или действие с ним. Вопрос для </w:t>
      </w:r>
      <w:r w:rsidRPr="00B51B98">
        <w:rPr>
          <w:color w:val="000000"/>
        </w:rPr>
        <w:lastRenderedPageBreak/>
        <w:t xml:space="preserve">отгадывания должен быть очень простым, однотипным: Is it a ...? или </w:t>
      </w:r>
      <w:proofErr w:type="gramStart"/>
      <w:r w:rsidRPr="00B51B98">
        <w:rPr>
          <w:color w:val="000000"/>
        </w:rPr>
        <w:t>отгадывающие</w:t>
      </w:r>
      <w:proofErr w:type="gramEnd"/>
      <w:r w:rsidRPr="00B51B98">
        <w:rPr>
          <w:color w:val="000000"/>
        </w:rPr>
        <w:t xml:space="preserve"> задают ряд вопросов, например: What colour is it? </w:t>
      </w:r>
      <w:r w:rsidRPr="00B51B98">
        <w:rPr>
          <w:color w:val="000000"/>
          <w:lang w:val="en-US"/>
        </w:rPr>
        <w:t xml:space="preserve">Where is it? Is it large or small? What can we do with it? </w:t>
      </w:r>
      <w:r w:rsidRPr="00B51B98">
        <w:rPr>
          <w:color w:val="000000"/>
        </w:rPr>
        <w:t>Etc.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</w:rPr>
        <w:t>В такой игре учащиеся учатся стимулированию речи с помощью вопросов. Однако стимулом для начала беседы может быть и утверждение. И это надо показать учащимся. Например, учитель дает реагирующую реплику и просит детей подобрать разные высказывания-стимулы, которые бы вызвали данную реакцию. Например</w:t>
      </w:r>
      <w:r w:rsidRPr="00B51B98">
        <w:rPr>
          <w:color w:val="000000"/>
          <w:lang w:val="en-US"/>
        </w:rPr>
        <w:t xml:space="preserve">: </w:t>
      </w:r>
      <w:r w:rsidRPr="00B51B98">
        <w:rPr>
          <w:color w:val="000000"/>
        </w:rPr>
        <w:t>Т</w:t>
      </w:r>
      <w:r w:rsidRPr="00B51B98">
        <w:rPr>
          <w:color w:val="000000"/>
          <w:lang w:val="en-US"/>
        </w:rPr>
        <w:t xml:space="preserve"> – With whom did you go there? </w:t>
      </w:r>
      <w:r w:rsidRPr="00B51B98">
        <w:rPr>
          <w:color w:val="000000"/>
        </w:rPr>
        <w:t>Возможны</w:t>
      </w:r>
      <w:r w:rsidRPr="00B51B98">
        <w:rPr>
          <w:color w:val="000000"/>
          <w:lang w:val="en-US"/>
        </w:rPr>
        <w:t xml:space="preserve"> </w:t>
      </w:r>
      <w:r w:rsidRPr="00B51B98">
        <w:rPr>
          <w:color w:val="000000"/>
        </w:rPr>
        <w:t>стимулы</w:t>
      </w:r>
      <w:r w:rsidRPr="00B51B98">
        <w:rPr>
          <w:color w:val="000000"/>
          <w:lang w:val="en-US"/>
        </w:rPr>
        <w:t>: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– I went to the theatre yesterday.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– I went to the country last Sunday.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  <w:lang w:val="en-US"/>
        </w:rPr>
        <w:t xml:space="preserve">– We went to the Zoo last Saturday. </w:t>
      </w:r>
      <w:r w:rsidRPr="00B51B98">
        <w:rPr>
          <w:color w:val="000000"/>
        </w:rPr>
        <w:t>Etc.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>Учитель может предложить учащимся развернуть стимулирующее высказывание. Например, та же реакция With whom did you go there? может быть вызвана следующими стимулами: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– I like “</w:t>
      </w:r>
      <w:proofErr w:type="spellStart"/>
      <w:r w:rsidRPr="00B51B98">
        <w:rPr>
          <w:color w:val="000000"/>
          <w:lang w:val="en-US"/>
        </w:rPr>
        <w:t>Buratino</w:t>
      </w:r>
      <w:proofErr w:type="spellEnd"/>
      <w:r w:rsidRPr="00B51B98">
        <w:rPr>
          <w:color w:val="000000"/>
          <w:lang w:val="en-US"/>
        </w:rPr>
        <w:t>” very much. I went to the theatre yesterday.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– The weather was so fine. We went to the country last Sunday.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 xml:space="preserve">– I like to sing and dance. We went to our </w:t>
      </w:r>
      <w:proofErr w:type="gramStart"/>
      <w:r w:rsidRPr="00B51B98">
        <w:rPr>
          <w:color w:val="000000"/>
          <w:lang w:val="en-US"/>
        </w:rPr>
        <w:t>friends</w:t>
      </w:r>
      <w:proofErr w:type="gramEnd"/>
      <w:r w:rsidRPr="00B51B98">
        <w:rPr>
          <w:color w:val="000000"/>
          <w:lang w:val="en-US"/>
        </w:rPr>
        <w:t xml:space="preserve"> last </w:t>
      </w:r>
      <w:proofErr w:type="spellStart"/>
      <w:r w:rsidRPr="00B51B98">
        <w:rPr>
          <w:color w:val="000000"/>
          <w:lang w:val="en-US"/>
        </w:rPr>
        <w:t>weak</w:t>
      </w:r>
      <w:proofErr w:type="spellEnd"/>
      <w:r w:rsidRPr="00B51B98">
        <w:rPr>
          <w:color w:val="000000"/>
          <w:lang w:val="en-US"/>
        </w:rPr>
        <w:t>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  <w:lang w:val="en-US"/>
        </w:rPr>
      </w:pPr>
      <w:r w:rsidRPr="00B51B98">
        <w:rPr>
          <w:color w:val="000000"/>
          <w:lang w:val="en-US"/>
        </w:rPr>
        <w:t>– I am fond of animals. We went to the Zoo last Saturday.</w:t>
      </w:r>
    </w:p>
    <w:p w:rsidR="00B51B98" w:rsidRPr="00B51B98" w:rsidRDefault="00B51B98" w:rsidP="00B51B98">
      <w:pPr>
        <w:pStyle w:val="a3"/>
        <w:shd w:val="clear" w:color="auto" w:fill="FFFFFF"/>
        <w:spacing w:after="0" w:afterAutospacing="0" w:line="360" w:lineRule="atLeast"/>
        <w:ind w:firstLine="851"/>
        <w:jc w:val="both"/>
        <w:rPr>
          <w:color w:val="000000"/>
        </w:rPr>
      </w:pPr>
      <w:r w:rsidRPr="00B51B98">
        <w:rPr>
          <w:color w:val="000000"/>
        </w:rPr>
        <w:t xml:space="preserve">Во время педагогической практики я отметила для себя, что для обучения неподготовленной устной речи большое значение имеет систематически и преднамеренно создаваемые проблемные ситуации, способствующие возникновению мотива и потребности высказывания, активизации мыслительной деятельности. Для создания проблемных ситуаций, которые в дальнейшем приводят к формированию навыков говорения я прибегала к различным источникам информации (книга, газета, аудио и </w:t>
      </w:r>
      <w:proofErr w:type="gramStart"/>
      <w:r w:rsidRPr="00B51B98">
        <w:rPr>
          <w:color w:val="000000"/>
        </w:rPr>
        <w:t>видео записи</w:t>
      </w:r>
      <w:proofErr w:type="gramEnd"/>
      <w:r w:rsidRPr="00B51B98">
        <w:rPr>
          <w:color w:val="000000"/>
        </w:rPr>
        <w:t>) и разным по своему характеру вербальным и не вербальным опорам.</w:t>
      </w:r>
    </w:p>
    <w:p w:rsidR="00B51B98" w:rsidRPr="00B51B98" w:rsidRDefault="00B51B98" w:rsidP="00B51B98">
      <w:pPr>
        <w:rPr>
          <w:rFonts w:ascii="Times New Roman" w:hAnsi="Times New Roman" w:cs="Times New Roman"/>
          <w:sz w:val="24"/>
          <w:szCs w:val="24"/>
        </w:rPr>
      </w:pPr>
    </w:p>
    <w:sectPr w:rsidR="00B51B98" w:rsidRPr="00B51B98" w:rsidSect="00D4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AE3"/>
    <w:multiLevelType w:val="multilevel"/>
    <w:tmpl w:val="72825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55C93"/>
    <w:multiLevelType w:val="multilevel"/>
    <w:tmpl w:val="70D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B98"/>
    <w:rsid w:val="003E3D92"/>
    <w:rsid w:val="00B51B98"/>
    <w:rsid w:val="00D4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B98"/>
  </w:style>
  <w:style w:type="paragraph" w:styleId="a3">
    <w:name w:val="Normal (Web)"/>
    <w:basedOn w:val="a"/>
    <w:uiPriority w:val="99"/>
    <w:semiHidden/>
    <w:unhideWhenUsed/>
    <w:rsid w:val="00B5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2411</Words>
  <Characters>13745</Characters>
  <Application>Microsoft Office Word</Application>
  <DocSecurity>0</DocSecurity>
  <Lines>114</Lines>
  <Paragraphs>32</Paragraphs>
  <ScaleCrop>false</ScaleCrop>
  <Company/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2017-11-17T16:48:00Z</dcterms:created>
  <dcterms:modified xsi:type="dcterms:W3CDTF">2017-11-17T16:56:00Z</dcterms:modified>
</cp:coreProperties>
</file>